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8" w:rsidRPr="007F1406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noProof/>
          <w:sz w:val="14"/>
          <w:szCs w:val="14"/>
          <w:lang w:eastAsia="nl-NL"/>
        </w:rPr>
      </w:pPr>
    </w:p>
    <w:p w:rsidR="0079203E" w:rsidRDefault="0079203E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</w:p>
    <w:p w:rsidR="0079203E" w:rsidRPr="0079203E" w:rsidRDefault="0079203E" w:rsidP="0079203E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79203E">
        <w:rPr>
          <w:rFonts w:ascii="Agency FB" w:hAnsi="Agency FB" w:cs="Helvetica-Condensed-Black"/>
          <w:b/>
          <w:sz w:val="20"/>
          <w:szCs w:val="20"/>
        </w:rPr>
        <w:t>Algemene Voorwaarden</w:t>
      </w:r>
    </w:p>
    <w:p w:rsidR="0079203E" w:rsidRDefault="0079203E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</w:p>
    <w:p w:rsid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1 juli 20</w:t>
      </w:r>
      <w:r w:rsidR="007F1406" w:rsidRPr="0079203E">
        <w:rPr>
          <w:rFonts w:ascii="Agency FB" w:hAnsi="Agency FB" w:cs="Helvetica-Condensed-Black"/>
          <w:sz w:val="20"/>
          <w:szCs w:val="20"/>
        </w:rPr>
        <w:t>15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b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1 Definitie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Onder “gebruiker” wordt in deze Algemene Voorwaarden verstaan degene die deze Algemene</w:t>
      </w:r>
      <w:r w:rsidR="0079203E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Voorwaarden in een of meer overeenkomsten gebruikt respectievelijk daarnaar in aanbiedingen of</w:t>
      </w:r>
      <w:r w:rsidR="0079203E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andere stukken verwijst dan wel pleegt te verwijzen.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Onder “wederpartij” wordt verstaan degene die de gelding van deze Algemene Voorwaar</w:t>
      </w:r>
      <w:r w:rsidR="00627663">
        <w:rPr>
          <w:rFonts w:ascii="Agency FB" w:hAnsi="Agency FB" w:cs="Helvetica-Condensed-Light"/>
          <w:sz w:val="20"/>
          <w:szCs w:val="20"/>
        </w:rPr>
        <w:t xml:space="preserve">den </w:t>
      </w:r>
      <w:proofErr w:type="spellStart"/>
      <w:r w:rsidR="00627663">
        <w:rPr>
          <w:rFonts w:ascii="Agency FB" w:hAnsi="Agency FB" w:cs="Helvetica-Condensed-Light"/>
          <w:sz w:val="20"/>
          <w:szCs w:val="20"/>
        </w:rPr>
        <w:t>o</w:t>
      </w:r>
      <w:r w:rsidRPr="0079203E">
        <w:rPr>
          <w:rFonts w:ascii="Agency FB" w:hAnsi="Agency FB" w:cs="Helvetica-Condensed-Light"/>
          <w:sz w:val="20"/>
          <w:szCs w:val="20"/>
        </w:rPr>
        <w:t>penigerlei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 wijze heeft aanvaard of verondersteld kan worden te hebben aanvaard.</w:t>
      </w:r>
    </w:p>
    <w:p w:rsidR="00287165" w:rsidRPr="0079203E" w:rsidRDefault="0079203E" w:rsidP="0079203E">
      <w:pPr>
        <w:tabs>
          <w:tab w:val="left" w:pos="7803"/>
        </w:tabs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>
        <w:rPr>
          <w:rFonts w:ascii="Agency FB" w:hAnsi="Agency FB" w:cs="Helvetica-Condensed-Light"/>
          <w:sz w:val="20"/>
          <w:szCs w:val="20"/>
        </w:rPr>
        <w:tab/>
      </w: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2 Algemeen; aanbiedingen en bevestigingen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I. Deze Algemene Voorwaarden zijn van toepassing op alle rechtsbetrekkingen, waarbij de gebruiker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als aanbieder, verkoper en/of leverancier van zaken en/of diensten optreedt,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be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- en/of verwerking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en/of plaatsing van glas en/of kunststofplaten met bijbehorende materialen daaronder begrepen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Alle aanbiedingen zijn vrijblijvend, tenzij deze een termijn voor aanvaarding bevatten. Alle monsters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overige bij de aanbieding verstrekte gegevens worden slechts bij wijze van aanduiding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verstrekt. Indien een offerte een vrijblijvend aanbod bevat en dit wordt aanvaard, heeft de gebruiker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het recht het aanbod binnen vijf werkdagen na ontvangst van de aanvaarding te herroepen.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Alle orders, door vertegenwoordigers van de gebruiker of door tussenpersonen opgenomen,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binden de gebruiker eerst, indien deze door de gebruiker schriftelijk zijn bevestigd in een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opdrachtbevestiging, orderbevestiging of anderszins. Onder schriftelijke bevestiging wordt tevens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een bevestiging per e-mail verstaan.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Toepasselijkheid van door de wederpartij gehanteerde algemene voorwaarden wordt uitdrukkelijk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hand gewezen; deze voorwaarden treden daarvoor voor zover nodig in de plaats.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Als op een rechtsbetrekking zoals in lid 1 bedoeld naast deze voorwaarden ook andere voorwaarden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toepassing zijn, dan zal in geval van tegenstrijdigheid de voor de gebruiker meest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gunstige bepaling van toepassing zijn, zulks ter beoordeling van de gebruiker.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6. De bepalingen van deze algemene voorwaarden gelden tussen de gebruiker en de wederpartij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tenzij partijen schriftelijk anders zijn overeengekomen.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3 Prijzen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De gebruiker is bevoegd om belastingen, invoerrechten, heffingen of andere lasten, van overheidswege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na de aanbieding of de totstandkoming van de overeenkomst ingevoerd of verhoogd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 de wederpartij door te berekenen.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Indien na de aanbieding of de totstandkoming van de overeenkomst één of meer van de kostprijsbepalende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factoren, waarop de prijs c.q. de prijzen van de gebruiker is/zijn gebaseerd, door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welke omstandigheid ook een wijziging ondergaan, is de gebruiker gerechtigd de aangeboden c.q.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overeengekomen prijs/prijzen dienovereenkomstig te verhogen, zonder dat zulks de wederpartij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recht geeft op ontbinding van de overeenkomst.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Alle prijzen zijn steeds exclusief BTW, tenzij schriftelijk anders is overeengekomen.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627663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4 Aflevering; levertijd en transport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1.Overeengekomen levertijden gelden als indicatie en niet als fatale termijnen.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 xml:space="preserve">2. Tenzij schriftelijk anders is overeengekomen, geschieden de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Ieveringen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 af gebruiker of, indien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rechtstreeks van de fabrikant aan de wederpartij wordt geleverd, geschieden leveringen af fabriek.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Het transport van het glas is steeds voor rekening en risico van de wederpartij, tenzij schriftelijk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anders is overeengekomen. De gebruiker brengt een bedrag van minimaal </w:t>
      </w:r>
      <w:r w:rsidRPr="0079203E">
        <w:rPr>
          <w:rFonts w:ascii="Agency FB" w:hAnsi="Agency FB" w:cs="EuroSans-Regular"/>
          <w:sz w:val="20"/>
          <w:szCs w:val="20"/>
        </w:rPr>
        <w:t xml:space="preserve">€ </w:t>
      </w:r>
      <w:r w:rsidRPr="0079203E">
        <w:rPr>
          <w:rFonts w:ascii="Agency FB" w:hAnsi="Agency FB" w:cs="Helvetica-Condensed-Light"/>
          <w:sz w:val="20"/>
          <w:szCs w:val="20"/>
        </w:rPr>
        <w:t>34,- in rekening aan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wederpartij voor het transport. De gebruiker is steeds vrij in de keuze van het vervoer- en transportmiddel.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De wederpartij heeft de mogelijkheid ten behoeve van het transport een verzekering bij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af te sluiten.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Het transport eindigt op het moment dat het glas op de plaats van bestemming naast het transportmiddel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is geplaatst.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6. Indien de wederpartij een bestelling op afroep plaatst, moet deze binnen de termijn, welke door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wederpartij is gesteld en door de gebruiker is geaccepteerd, daadwerkelijk worden afgeroepen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afgenomen.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5 Emballage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Bij levering van glas stelt de gebruiker emballage ter beschikking aan de wederpartij.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kan hiervoor een vergoeding in rekening brengen. Vanaf het moment van aflevering van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het glas, tot en met de dag waarop de gebruiker de emballage weer ophaalt, komt de emballage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voor risico van de wederpartij.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wederpartij is verplicht de emballage in dezelfde staat en hoeveelheid weer ter beschikking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gebruiker te stellen, op de dag dat de gebruiker de emballage weer ophaalt.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De wederpartij dient de gebruiker schriftelijk of per e-mail te berichten zodra de emballage door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gebruiker opgehaald kan worden.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627663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6 Klachten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A. Algemeen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Tenzij bij de bestelling door de wederpartij bijzondere kwaliteitseisen zijn gesteld, die door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gebruiker schriftelijk zijn bevestigd, wordt gewone handelskwaliteit volgens de toepasselijke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NENnormen</w:t>
      </w:r>
      <w:proofErr w:type="spellEnd"/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geleverd.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gebruiker heeft het recht om zaken te leveren die in geringe mate in kleur en/of dessin afwijken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het model, monster of voorbeeld.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De wederpartij is verplicht terstond na aflevering van de zaken te onderzoeken of het geleverde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 de overeengekomen eisen voldoet.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B. Klachten met betrekking tot de kwaliteit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Klachten van de wederpartij, inhoudende dat de geleverde zaken niet beantwoorden aan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overeengekomen kwaliteit, moeten binnen 8 dagen na ontvangst der zaken door middel van een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aangetekend schrijven ter kennis van de gebruiker worden gebracht bij gebreke waarvan deze geen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enkel recht jegens de gebruiker zal kunnen doen gelden.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Indien een tijdig ingediende klacht juist blijkt te zijn, is de gebruiker slechts gehouden de oorspronkelijk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geleverde zaken te vervangen door zaken van de overeengekomen kwaliteit. De gebruiker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heeft -naar eigen keuze - tevens het recht om de zaak te herstellen, dan wel over te gaan tot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creditering van het reeds voldane factuurbedrag. De wederpartij zal derhalve geen recht op ontbinding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overeenkomst kunnen doen gelden. Iedere andere of verdergaande aansprakelijkheid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gebruiker is uitgesloten.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De gebruiker is niet aansprakelijk voor technisch onvermijdelijke afwijkingen van kleuren, kwaliteit,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dessin en zuivere dikten.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C. Overige klachten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Klachten van de wederpartij over de wijze van nakoming door de gebruiker van de overeenkomst,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niet betrekking hebbend op de kwaliteit van het geleverde, moeten zo tijdig en op zodanige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wijze ter kennis van de gebruiker worden gebracht, dat deze zich omtrent de juistheid van 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klacht kan vergewissen, bij gebreke waarvan de wederpartij ter zake geen enkel recht tegen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zal kunnen doen gelden.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Gebreken die direct bij aflevering geconstateerd kunnen worden (waaronder gebreken met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betrekking tot hoeveelheden, afmetingen en kleur), dienen door de wederpartij direct te worden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vermeld op het document dat bij aflevering wordt ondertekend (bijvoorbeeld een vrachtbrief).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Indien een dergelijk gebrek niet op het eerder genoemde document is vermeld, kan de wederpartij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geen rechten ontlenen aan de in dit artikel bedoelde gebreken.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Indien een tijdig ingediende klacht juist blijkt te zijn, heeft de gebruiker het recht alsnog zijn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verplichtingen na te komen, zonder dat de wederpartij verder te dier zake iets van de gebruiker kan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vorderen, zulks met uitsluiting van het geval waarin nakoming niet meer mogelijk mocht zijn.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lastRenderedPageBreak/>
        <w:t>Artikel 7 Betaling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De wederpartij is verplicht de facturen van de gebruiker te betalen binnen 30 dagen na factuurdatum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zonder aftrek van enige korting. De betaling dient te geschieden zonder verrekening of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opschorting uit welke hoofde dan ook en zonder dat de wederpartij haar betalingsverplichting door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beslag onder zichzelf of anderszins mag blokkeren.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gebruiker is evenwel te allen tijde 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zonder opgave van redenen gerechtigd contante betaling voor of bij de aflevering van de zaken te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verlangen.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Een betaling geldt als ontvangen, zodra het bedrag is bijgeschreven op een van de bank- of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girorekeningen van de gebruiker of in contanten aan de gebruiker is overhandigd onder afgifte van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een kwitantie.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Bij overschrijding van de in sub 1 genoemde termijn, is de wederpartij van rechtswege in verzuim,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zonder dat enige ingebrekestelling is vereist. In dat geval is de wederpartij vanaf de datum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dat de verschuldigde som opeisbaar is geworden tot aan het tijdstip van betaling over het openstaande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bedrag een rente verschuldigd van 1% per maand of een gedeelte daarvan.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Iedere betaling strekt eerst in mindering van de kosten, vervolgens van de verschenen rente 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tenslotte in mindering van de oudste facturen en de lopende rente, ook indien de gebruiker een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andere volgorde voor toerekening aanwijst.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In geval van niet-tijdige betaling van een factuur worden alle betalingsverplichtingen van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wederpartij, ongeacht of de gebruiker ter zake reeds heeft gefactureerd, terstond opeisbaar.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6. De gebruiker heeft eveneens het recht de overeengekomen prijs onmiddellijk en in zijn geheel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 te eisen, dan wel de overeenkomst te ontbinden in geval van het faillissement van de wederpartij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dan wel diens surseance van betaling, beslag op een belangrijk deel van diens bedrijfseigendommen,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beslag op goederen bestemd voor de uitvoering van de overeenkomst of stillegging of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liquidatie van diens onderneming.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7. In geval van verzuim van de wederpartij is zij gehouden alle buitengerechtelijke invorderingskosten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te voldoen, welke worden gesteld op 15% van het totaal verschuldigde bedrag met een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minimum van </w:t>
      </w:r>
      <w:r w:rsidRPr="0079203E">
        <w:rPr>
          <w:rFonts w:ascii="Agency FB" w:hAnsi="Agency FB" w:cs="EuroSans-Regular"/>
          <w:sz w:val="20"/>
          <w:szCs w:val="20"/>
        </w:rPr>
        <w:t xml:space="preserve">€ </w:t>
      </w:r>
      <w:r w:rsidRPr="0079203E">
        <w:rPr>
          <w:rFonts w:ascii="Agency FB" w:hAnsi="Agency FB" w:cs="Helvetica-Condensed-Light"/>
          <w:sz w:val="20"/>
          <w:szCs w:val="20"/>
        </w:rPr>
        <w:t>227,-.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8. Indien de gebruiker het faillissement van de wederpartij aanvraagt, is deze buiten de overeengekomen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prijs en de daarop drukkende buitengerechtelijke en vervolgingskosten eveneens de kosten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faillissementsaanvraag verschuldigd naar het tarief, dat geldend is in het arrondissement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waar de faillissementsaanvraag dient.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9. Indien de gebruiker, nadat de wederpartij in verzuim is, betalingsherinneringen verstuurt of andere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verzoeken tot betaling aan de wederpartij richt, doet dit niet af aan het hiervoor bepaalde 1 t/m 8.</w:t>
      </w:r>
    </w:p>
    <w:p w:rsidR="00627663" w:rsidRDefault="00627663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8 Zekerheidstelling en Eigendomsvoorbehoud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De gebruiker heeft, indien grond bestaat om te vrezen dat de wederpartij zijn verplichtingen uit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overeenkomst niet zal nakomen, het recht te verlangen dat deze op eerste verzoek van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terstond genoegzame en in de door de gebruiker gewenste vorm zekerheid stelt voor de</w:t>
      </w:r>
    </w:p>
    <w:p w:rsidR="00287165" w:rsidRDefault="00287165" w:rsidP="00627663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 xml:space="preserve">nakoming van zijn verplichtingen, in het bijzonder de betaling van de overeengekomen prijs.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Nietvoldoening</w:t>
      </w:r>
      <w:proofErr w:type="spellEnd"/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 een daartoe strekkende schriftelijke aanmaning geeft de gebruiker het recht hetzij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nakoming van diens verplichtingen op te schorten, hetzij de overeenkomst te ontbinden, onver</w:t>
      </w:r>
      <w:r w:rsidR="007F1406" w:rsidRPr="0079203E">
        <w:rPr>
          <w:rFonts w:ascii="Agency FB" w:hAnsi="Agency FB" w:cs="Helvetica-Condensed-Light"/>
          <w:sz w:val="20"/>
          <w:szCs w:val="20"/>
        </w:rPr>
        <w:t>minderd</w:t>
      </w:r>
      <w:r w:rsidRPr="0079203E">
        <w:rPr>
          <w:rFonts w:ascii="Agency FB" w:hAnsi="Agency FB" w:cs="Helvetica-Condensed-Light"/>
          <w:sz w:val="20"/>
          <w:szCs w:val="20"/>
        </w:rPr>
        <w:t xml:space="preserve"> diens recht op schadevergoeding.</w:t>
      </w:r>
    </w:p>
    <w:p w:rsidR="00627663" w:rsidRPr="0079203E" w:rsidRDefault="00627663" w:rsidP="00627663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gebruiker behoudt zich de eigendom van de door hem geleverde zaken voor, zolang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wederpartij niet geheel heeft voldaan aan alle uit de overeenkomst voortvloeiende verplichtingen,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vergoeding van vorderingen wegens tekortschieten in de nakoming van die overeenkomst door</w:t>
      </w:r>
    </w:p>
    <w:p w:rsidR="00796AF8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de wederpartij daaronder uitdrukkelijk begrepen. Tot dat moment worden de geleverde zaken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geacht door de gebruiker aan de wederpartij om niet in bewaring te zijn gegeven.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Indien de wederpartij in verzuim is ten aanzien van enige op hem rustende verplichting is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gerechtigd de hem toebehorende zaken op kosten van de wederpartij zelf terug te halen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plaats waar zij zich bevinden. Alle kosten en schaden, vallende op of veroorzaakt door de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zaken gedurende de periode dat zij zich onder de wederpartij bevonden, komen voor diens rekening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risico. De wederpartij is verplicht medewerking te verlenen aan de gebruiker, indien zij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haar terughaalbevoegdheid gebruik wenst te maken, op straffe van een boete van 10% van het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factuurbedrag.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Indien en zolang de gebruiker nog eigenaar is van de aan de wederpartij geleverde/nog te leveren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zaken, zal de wederpartij de gebruiker onmiddellijk op de hoogte stellen wanneer genoemde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zaken in beslag (dreigen te) worden genomen of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anderszijds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 door derden aanspraak wordt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lastRenderedPageBreak/>
        <w:t>gemaakt op (enig onderdeel van) genoemde zaken. Bovendien zal de wederpartij de gebruiker op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diens eerste verzoek mededelen waar genoemde zaken zich bevinden.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De wederpartij staat ervoor in dat een beslag op genoemde zaken zo spoedig mogelijk wordt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opgeheven. Bij (dreigend) beslag, (voorlopige) surseance van betaling of faillissement aan de kant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wederpartij, zal de wederpartij de met beslag dreigende derde, de beslagleggende deurwaarder,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bewindvoerder of de curator onmiddellijk wijzen op de (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eigendoms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)rechten van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796AF8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 xml:space="preserve">Artikel 9 In bewaring of ter </w:t>
      </w:r>
      <w:proofErr w:type="spellStart"/>
      <w:r w:rsidRPr="00627663">
        <w:rPr>
          <w:rFonts w:ascii="Agency FB" w:hAnsi="Agency FB" w:cs="Helvetica-Condensed-Black"/>
          <w:b/>
          <w:sz w:val="20"/>
          <w:szCs w:val="20"/>
        </w:rPr>
        <w:t>be</w:t>
      </w:r>
      <w:proofErr w:type="spellEnd"/>
      <w:r w:rsidRPr="00627663">
        <w:rPr>
          <w:rFonts w:ascii="Agency FB" w:hAnsi="Agency FB" w:cs="Helvetica-Condensed-Black"/>
          <w:b/>
          <w:sz w:val="20"/>
          <w:szCs w:val="20"/>
        </w:rPr>
        <w:t>- of verwerking gegeven zaken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Het risico van schade of breuk ten tijde of ten gevolge van transport, tijdelijke opslag en/of bewaring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of van de bewerking van de aan de fabrikanten of handelaren ter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be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- of verwerking of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terbewaring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 gegeven zaken of van zaken, waaraan of waarmede waar dan ook een opdracht wordt uitgevoerd,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is voor rekening van de wederpartij.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796AF8" w:rsidRPr="00627663" w:rsidRDefault="00627663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</w:t>
      </w:r>
      <w:r w:rsidR="00287165" w:rsidRPr="00627663">
        <w:rPr>
          <w:rFonts w:ascii="Agency FB" w:hAnsi="Agency FB" w:cs="Helvetica-Condensed-Black"/>
          <w:b/>
          <w:sz w:val="20"/>
          <w:szCs w:val="20"/>
        </w:rPr>
        <w:t>tikel 10 Afmetingen, gewichten en maten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Ten aanzien van afmetingen en gewichten van alle zaken behoudt gebruiker zich de toleranties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voor conform de toepasselijke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NEN-normen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Alle maten worden bij de berekening in millimeters naar boven afgerond tot een door dertig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deelbaar getal, met dien verstande dat bij standaardmaten deze afronding geschiedt op een door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twintig deelbaar getal. Deze afgeronde maten treden bij alle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prijs-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,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lengte-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, breedte- en oppervlakteberekeningen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voor de werkelijke maten in de plaats.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Voor andere dan rechthoekige vormen wordt de oppervlakte berekend naar de rechthoek, waar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mal in past, met inbegrip van de daarop van toepassing zijnde toeslagen voor afwijkende maten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modellen.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De kosten voor het opnemen van maten, zo mede het vervaardigen van mallen, het plaatsen of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bevestigen van glas en alle andere extra verrichtingen zijn voor rekening van de wederpartij.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627663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627663">
        <w:rPr>
          <w:rFonts w:ascii="Agency FB" w:hAnsi="Agency FB" w:cs="Helvetica-Condensed-Black"/>
          <w:b/>
          <w:sz w:val="20"/>
          <w:szCs w:val="20"/>
        </w:rPr>
        <w:t>Artikel 11 Overmacht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Voor schade als gevolg van omstandigheden die voor de gebruiker ten tijde van het aangaan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de overeenkomst niet waren te voorzien is de gebruiker niet aansprakelijk. Als zodanige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omstandigheden worden onder meer aangemerkt: gebrek aan grondstoffen, fabrieksstoring van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welke aard ook, werkstaking, uitsluiting van of gebrek aan werknemers, quarantaine, epidemieën,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natuurrampen, mobilisatie, staat van beleg, staat van oorlog of oorlog, verkeersstremming bij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spoorwegen of gebrek aan vervoermiddelen, verkeersblokkades, alsmede onvolledige, niet-tijdige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of niet-nakoming door de in artikel 4 genoemde glasfabrieken van hun verplichtingen jegens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gebruiker, ongeacht de reden of oorzaak daarvan.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gebruiker heeft het recht om in geval van overmacht de nakoming van de overeenkomst op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te schorten dan wel te ontbinden. De gebruiker behoudt het recht het reeds uitgevoerde deel van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 overeenkomst aan de wederpartij te factureren.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Indien de gebruiker een tijdelijk opgeschort deel van de overeenkomst later toch uitvoert, is de</w:t>
      </w:r>
      <w:r w:rsidR="00627663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wederpartij zonder enige vorm van korting de gehele overeengekomen tegenprestatie verschuldigd.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12 Risicoverdeling bij aanneming van werk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Indien de gebruiker tevens de verplichting op zich neemt om door hem verkocht glas in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opdracht van de wederpartij te bewerken en/of te plaatsen dan wel wanneer uitsluitend sprake is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bewerking en/of plaatsing van glas, zijn op de rechtsbetrekking tussen partijen naast het in de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voorgaande artikelen bepaalde tevens van toepassing hetgeen in dit artikel en de navolgende artikelen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is vastgelegd. In geval van strijdigheid geldt hetgeen in dit artikel en de navolgende artikelen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is bepaald.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wederpartij is verplicht aan het einde van iedere werkdag de door de gebruiker op die dag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verrichte plaatsingswerkzaamheden op te nemen en - bij akkoordbevinding - goed te keuren.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Indien de wederpartij dit zonder redelijke grond nalaat, ofwel, in geval van afkeuring, verzuimt de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gebruiker terstond schriftelijk de redenen van de afkeuring mede te delen, wordt het werk geacht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ten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genoege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 xml:space="preserve"> van de wederpartij te zijn opgeleverd en door deze te zijn goedgekeurd.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Indien een tijdig ingediende klacht met betrekking tot de plaatsing van glas juist wordt bevonden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is de gebruiker slechts gehouden tot herplaatsing door de gebruiker van het glas. Iedere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andere of verdergaande aansprakelijkheid van de gebruiker is uitgesloten.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lastRenderedPageBreak/>
        <w:t>4. De opslag van het glas vanaf het einde van het transport als bedoeld in artikel 4, 5e lid, komt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voor rekening en risico van de wederpartij.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Indien het glas is opgeslagen op de bouwplaats voordat het door de gebruiker wordt geplaatst,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be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- of verwerkt, is de wederpartij verplicht het glas niet te verplaatsen.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Artikel 13 Veiligheid op de bouwplaats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De wederpartij is verantwoordelijk voor de veiligheid op de bouwplaats. De wederpartij garandeert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dat alle op de bouwplaats aanwezige bouwstoffen, hulpmiddelen en andere zaken deugdelijk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zijn en voldoen aan de eisen die in de betreffende (wettelijke) voorschriften zijn vastgelegd.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Onder bouwplaats wordt verstaan het gehele terrein waarop bouwactiviteiten plaatsvinden,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ongeacht of deze bouwactiviteiten plaatsvinden onder verantwoordelijkheid van de wederpartij.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14 Afmeting en andere gegevens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De wederpartij staat in voor de juistheid van de in het bestek en de tekeningen voorkomende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ofwel anderszins aan de gebruiker verstrekte gegevens betreffende afmetingen, hoeveelheden,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 xml:space="preserve">constructies, methoden van plaatsing etc., een en ander in de ruimste zin des </w:t>
      </w:r>
      <w:proofErr w:type="spellStart"/>
      <w:r w:rsidRPr="0079203E">
        <w:rPr>
          <w:rFonts w:ascii="Agency FB" w:hAnsi="Agency FB" w:cs="Helvetica-Condensed-Light"/>
          <w:sz w:val="20"/>
          <w:szCs w:val="20"/>
        </w:rPr>
        <w:t>woords</w:t>
      </w:r>
      <w:proofErr w:type="spellEnd"/>
      <w:r w:rsidRPr="0079203E">
        <w:rPr>
          <w:rFonts w:ascii="Agency FB" w:hAnsi="Agency FB" w:cs="Helvetica-Condensed-Light"/>
          <w:sz w:val="20"/>
          <w:szCs w:val="20"/>
        </w:rPr>
        <w:t>. Wanneer er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verschil bestaat tussen deze gegevens en de werkelijkheid heeft de gebruiker recht op schadeloosstelling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of bijbetaling.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wederpartij zal nimmer kunnen verlangen dat de gebruiker van de door deze gehanteerde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hulpmiddelen, zoals kit, stopverf, etc., een of meer speciale merken dan wel een bepaalde kwaliteit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gebruikt, tenzij zulks tevoren uitdrukkelijk is overeengekomen.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15 Meer- of minderwerk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Meer- of minderwerk zal in het algemeen worden verrekend volgens de tussen partijen overeengekomen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eenheidsprijzen. Bij gebreke daarvan zal verrekening plaats hebben volgens de in het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bestek vermelde eenheidsprijzen.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Wanneer het bestek geen uitkomst biedt, zal de verrekening geschieden aan de hand van 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normaal gangbare prijzen, geldende op de datum, dat de werkzaamheden zijn verricht, respectievelijk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hadden moeten worden verricht.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16 Schade en aansprakelijkheid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In alle gevallen geldt dat de gebruiker nimmer gehouden is tot schadevergoeding, die de normale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factuurwaarde van de zaken en/of verrichte diensten, ten aanzien waarvan de schadevergoeding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wordt gevorderd, te boven gaat.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De gebruiker is niet aansprakelijk voor schade ontstaan wegens overschrijding van termijnen,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noch voor gevolgschade of indirecte schade, daaronder begrepen schade wegens gederfde winst.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De gebruiker is niet aansprakelijk voor schade aan of vermissing of verloren gaan van zaken die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op verzoek van de wederpartij bij de gebruiker worden opgeslagen. Deze opslag geschiedt te allen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tijde voor risico van de wederpartij.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De gebruiker is uitsluitend aansprakelijk voor schade aan het bouwwerk en schade aan en verlies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op of bij het werk aangevoerde bouwstoffen, werktuigen of andere voorwerpen, wanneer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deze is ontstaan door duidelijk aantoonbare opzet of grove schuld van hemzelf of van degenen,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waarvan hij bij de uitvoering van de verbintenis gebruik heeft gemaakt.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De gebruiker is niet aansprakelijk voor de gevolgen van het leveren en/of plaatsen van glas in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volgens bestaande normen, praktijk richtlijnen en/of fabrieksvoorschriften onjuiste hoedanigheid,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dikte en/of samenstelling. De gebruiker is tevens niet aansprakelijk voor de gevolgen van het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plaatsen van glas in sponningen van onjuiste afmetingen, vorm of afwerking en/of onder weersomstandigheden,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die het plaatsen in droge en schone sponningen niet mogelijk maken.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17 Garantie isolerend dubbelglas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Indien door de fabrikant al dan niet via de gebruiker, ter zake van door deze laatste geleverd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en/of geplaatst isolerend dubbelglas een garantie wordt verstrekt gelden met betrekking tot 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aansprakelijkheid van de gebruiker voor de kwaliteit van het geleverde c.q. geplaatste isolerend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dubbelglas uitsluitend de van de fabrikant afkomstige garantiebepalingen.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lastRenderedPageBreak/>
        <w:t>2. Geeft de fabrikant, om welke reden dan ook, juridisch dan wel feitelijk, geen garantie, dan wordt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door de gebruiker eveneens geen garantie verstrekt.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De gebruiker zal zich naar vermogen inspannen teneinde te bevorderen, dat de fabrikant haar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verplichtingen uit hoofde van de door haar verstrekte garantie nakomt.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De wederpartij kan geen recht uit enige garantie doen gelden, zo lang hij niet aan al zijn verplichtingen,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zowel financieel als anderszins, uit de met betrekking tot de levering en/of plaatsing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van het isolerend dubbelglas gesloten overeenkomst voortvloeiend heeft voldaan.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sz w:val="20"/>
          <w:szCs w:val="20"/>
        </w:rPr>
      </w:pPr>
      <w:r w:rsidRPr="0079203E">
        <w:rPr>
          <w:rFonts w:ascii="Agency FB" w:hAnsi="Agency FB" w:cs="Helvetica-Condensed-Black"/>
          <w:sz w:val="20"/>
          <w:szCs w:val="20"/>
        </w:rPr>
        <w:t>Artikel 18 Aanvullende bepalingen bij plaatsingswerkzaamheden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Voor het verticale transport van alle door de gebruiker aan te voeren materialen dient om niet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 te kunnen worden gemaakt van de op de bouw aanwezige bedrijfsveilige en bedrijfsklare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bouwkraan c.q. bouwlift met bedieningspersoneel; dit verticale transport dient binnen de normale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werkuren te kunnen plaatsvinden op tijdstippen, welke in nauw overleg met de gebruiker worden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vastgesteld.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Indien het lossen van materialen op de verdiepingsvloeren de aanwezigheid van bedrijfsveilige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en voor gebruik gereed zijnde uitsteeksteigers noodzakelijk maakt, zal hierin door de wederpartij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voor diens rekening worden voorzien.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3. Van de eventueel voor het plaatsen van glas noodzakelijke steigers zal door de gebruiker gratis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 kunnen worden gemaakt; formaat en uitvoering van deze steigers zullen aan de door 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gebruiker uit te voeren werkzaamheden zijn of worden aangepast.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4. De gebruiker aanvaardt geen enkele aansprakelijkheid met betrekking tot plaatsingsvoorschriften,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welke zonder voorafgaand overleg met hem zijn vastgesteld.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5. Indien aan de gebruiker de plaatsing wordt opgedragen van materialen, die hem tot dat doel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door de wederpartij ter beschikking worden gesteld, wordt door de gebruiker geen enkel risico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aanvaard, ook niet tijdens de montage en de daartoe behorende werkzaamheden, waar het breuk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en/of beschadiging van dergelijke materialen betreft.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6. Indien de plaatsing c.q. montage door omstandigheden buiten de schuld van de gebruiker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wordt belemmerd of vertraagd is deze gerechtigd de daaruit voortvloeiende extra kosten aan de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wederpartij in rekening te brengen.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19 Wettelijke voorschriften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Indien na de totstandkoming van de overeenkomst van aanneming door het vervallen, wijzigen of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invoeren van wetten, wettelijke voorschriften e.d. de uitvoeringskosten van het werk hoger worden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dan die, welke golden op de datum, dat de gebruiker offerte deed, zullen de meerdere, direct met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het werk verband houdende kosten worden verrekend. Evenzo zullen de eventuele mindere, directe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met het werk verband houdende kosten worden verrekend.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20 Consumententransacties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Indien de wederpartij een natuurlijk persoon is, die niet handelt in de uitoefening van zijn beroep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of bedrijf, gelden de bepalingen van deze overeenkomst niet indien en voor zover zij vallen onder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het bereik van de bepalingen genoemd in artikel 236 van boek 6 van het Burgerlijk Wetboek.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21 Verjaring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Vorderingsrechten van de wederpartij jegens de gebruiker verjaren uiterlijk na verloop van een jaar</w:t>
      </w:r>
      <w:r w:rsidR="00D057C6">
        <w:rPr>
          <w:rFonts w:ascii="Agency FB" w:hAnsi="Agency FB" w:cs="Helvetica-Condensed-Light"/>
          <w:sz w:val="20"/>
          <w:szCs w:val="20"/>
        </w:rPr>
        <w:t xml:space="preserve"> </w:t>
      </w:r>
      <w:r w:rsidRPr="0079203E">
        <w:rPr>
          <w:rFonts w:ascii="Agency FB" w:hAnsi="Agency FB" w:cs="Helvetica-Condensed-Light"/>
          <w:sz w:val="20"/>
          <w:szCs w:val="20"/>
        </w:rPr>
        <w:t>na het ontstaan daarvan.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D057C6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Black"/>
          <w:b/>
          <w:sz w:val="20"/>
          <w:szCs w:val="20"/>
        </w:rPr>
      </w:pPr>
      <w:r w:rsidRPr="00D057C6">
        <w:rPr>
          <w:rFonts w:ascii="Agency FB" w:hAnsi="Agency FB" w:cs="Helvetica-Condensed-Black"/>
          <w:b/>
          <w:sz w:val="20"/>
          <w:szCs w:val="20"/>
        </w:rPr>
        <w:t>Artikel 22 Toepasselijk recht; bevoegde rechter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1. Op alle rechtsbetrekkingen tussen de gebruiker en de wederpartij is uitsluitend het Nederlandse</w:t>
      </w: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recht van toepassing.</w:t>
      </w:r>
    </w:p>
    <w:p w:rsidR="00796AF8" w:rsidRPr="0079203E" w:rsidRDefault="00796AF8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</w:p>
    <w:p w:rsidR="00287165" w:rsidRPr="0079203E" w:rsidRDefault="00287165" w:rsidP="00287165">
      <w:pPr>
        <w:autoSpaceDE w:val="0"/>
        <w:autoSpaceDN w:val="0"/>
        <w:adjustRightInd w:val="0"/>
        <w:spacing w:after="0" w:line="240" w:lineRule="auto"/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2. Alle geschillen welke tussen de gebruiker en de wederpartij mochten ontstaan, zullen aan de</w:t>
      </w:r>
    </w:p>
    <w:p w:rsidR="00287165" w:rsidRPr="0079203E" w:rsidRDefault="00287165" w:rsidP="00287165">
      <w:pPr>
        <w:rPr>
          <w:rFonts w:ascii="Agency FB" w:hAnsi="Agency FB" w:cs="Helvetica-Condensed-Light"/>
          <w:sz w:val="20"/>
          <w:szCs w:val="20"/>
        </w:rPr>
      </w:pPr>
      <w:r w:rsidRPr="0079203E">
        <w:rPr>
          <w:rFonts w:ascii="Agency FB" w:hAnsi="Agency FB" w:cs="Helvetica-Condensed-Light"/>
          <w:sz w:val="20"/>
          <w:szCs w:val="20"/>
        </w:rPr>
        <w:t>bevoegde Nederlandse rechter worden voorgelegd</w:t>
      </w:r>
      <w:r w:rsidR="008C09CC" w:rsidRPr="0079203E">
        <w:rPr>
          <w:rFonts w:ascii="Agency FB" w:hAnsi="Agency FB" w:cs="Helvetica-Condensed-Light"/>
          <w:sz w:val="20"/>
          <w:szCs w:val="20"/>
        </w:rPr>
        <w:t>.</w:t>
      </w:r>
    </w:p>
    <w:p w:rsidR="008C09CC" w:rsidRPr="008C09CC" w:rsidRDefault="008C09CC" w:rsidP="00287165">
      <w:pPr>
        <w:rPr>
          <w:rFonts w:ascii="Helvetica-Condensed-Light" w:hAnsi="Helvetica-Condensed-Light" w:cs="Helvetica-Condensed-Light"/>
          <w:sz w:val="14"/>
          <w:szCs w:val="14"/>
        </w:rPr>
      </w:pPr>
    </w:p>
    <w:sectPr w:rsidR="008C09CC" w:rsidRPr="008C09CC" w:rsidSect="00D057C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9A" w:rsidRDefault="00560F9A" w:rsidP="0079203E">
      <w:pPr>
        <w:spacing w:after="0" w:line="240" w:lineRule="auto"/>
      </w:pPr>
      <w:r>
        <w:separator/>
      </w:r>
    </w:p>
  </w:endnote>
  <w:endnote w:type="continuationSeparator" w:id="0">
    <w:p w:rsidR="00560F9A" w:rsidRDefault="00560F9A" w:rsidP="0079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3E" w:rsidRDefault="0079203E" w:rsidP="0079203E">
    <w:pPr>
      <w:jc w:val="center"/>
      <w:rPr>
        <w:rFonts w:ascii="Agency FB" w:hAnsi="Agency FB" w:cs="Helvetica-Condensed-Light"/>
        <w:sz w:val="18"/>
        <w:szCs w:val="18"/>
        <w:u w:val="single"/>
      </w:rPr>
    </w:pPr>
  </w:p>
  <w:p w:rsidR="0079203E" w:rsidRDefault="0079203E" w:rsidP="0079203E">
    <w:pPr>
      <w:jc w:val="center"/>
      <w:rPr>
        <w:rFonts w:ascii="Agency FB" w:hAnsi="Agency FB" w:cs="Helvetica-Condensed-Light"/>
        <w:sz w:val="18"/>
        <w:szCs w:val="18"/>
        <w:u w:val="single"/>
      </w:rPr>
    </w:pPr>
  </w:p>
  <w:p w:rsidR="0079203E" w:rsidRPr="00BE5F48" w:rsidRDefault="0079203E" w:rsidP="0079203E">
    <w:pPr>
      <w:rPr>
        <w:rFonts w:ascii="Agency FB" w:hAnsi="Agency FB" w:cs="Helvetica-Condensed-Light"/>
        <w:sz w:val="18"/>
        <w:szCs w:val="18"/>
        <w:u w:val="single"/>
      </w:rPr>
    </w:pPr>
    <w:r w:rsidRPr="00BE5F48">
      <w:rPr>
        <w:rFonts w:ascii="Agency FB" w:hAnsi="Agency FB" w:cs="Helvetica-Condensed-Light"/>
        <w:sz w:val="18"/>
        <w:szCs w:val="18"/>
        <w:u w:val="single"/>
      </w:rPr>
      <w:t xml:space="preserve">Glas in Vorm                Lage Kant 38                 4817GG Breda                   </w:t>
    </w:r>
    <w:r w:rsidRPr="00BE5F48">
      <w:rPr>
        <w:rFonts w:ascii="Agency FB" w:hAnsi="Agency FB"/>
        <w:sz w:val="18"/>
        <w:szCs w:val="18"/>
        <w:u w:val="single"/>
      </w:rPr>
      <w:t>KvK nummer 63665115 Breda</w:t>
    </w:r>
    <w:r w:rsidRPr="00BE5F48">
      <w:rPr>
        <w:rFonts w:ascii="Agency FB" w:hAnsi="Agency FB" w:cs="Helvetica-Condensed-Light"/>
        <w:sz w:val="18"/>
        <w:szCs w:val="18"/>
        <w:u w:val="single"/>
      </w:rPr>
      <w:t xml:space="preserve">                  </w:t>
    </w:r>
    <w:r w:rsidRPr="00BE5F48">
      <w:rPr>
        <w:rFonts w:ascii="Agency FB" w:hAnsi="Agency FB"/>
        <w:sz w:val="18"/>
        <w:szCs w:val="18"/>
        <w:u w:val="single"/>
      </w:rPr>
      <w:t>BTW nummer 140003137B01</w:t>
    </w:r>
  </w:p>
  <w:p w:rsidR="0079203E" w:rsidRDefault="0079203E">
    <w:pPr>
      <w:pStyle w:val="Voettekst"/>
    </w:pPr>
  </w:p>
  <w:p w:rsidR="0079203E" w:rsidRDefault="0079203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9A" w:rsidRDefault="00560F9A" w:rsidP="0079203E">
      <w:pPr>
        <w:spacing w:after="0" w:line="240" w:lineRule="auto"/>
      </w:pPr>
      <w:r>
        <w:separator/>
      </w:r>
    </w:p>
  </w:footnote>
  <w:footnote w:type="continuationSeparator" w:id="0">
    <w:p w:rsidR="00560F9A" w:rsidRDefault="00560F9A" w:rsidP="0079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3E" w:rsidRDefault="0079203E" w:rsidP="00D057C6">
    <w:pPr>
      <w:pStyle w:val="Koptekst"/>
      <w:tabs>
        <w:tab w:val="clear" w:pos="9072"/>
        <w:tab w:val="right" w:pos="9498"/>
      </w:tabs>
      <w:jc w:val="right"/>
    </w:pPr>
    <w:r w:rsidRPr="0079203E">
      <w:drawing>
        <wp:inline distT="0" distB="0" distL="0" distR="0">
          <wp:extent cx="1460159" cy="577175"/>
          <wp:effectExtent l="19050" t="0" r="6691" b="0"/>
          <wp:docPr id="5" name="Afbeelding 2" descr="vector logo ji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logo jip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955" cy="57867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79203E" w:rsidRDefault="0079203E" w:rsidP="0079203E">
    <w:pPr>
      <w:pStyle w:val="Ko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6F1"/>
    <w:multiLevelType w:val="hybridMultilevel"/>
    <w:tmpl w:val="5BE0F2C4"/>
    <w:lvl w:ilvl="0" w:tplc="8EDC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D485A"/>
    <w:multiLevelType w:val="hybridMultilevel"/>
    <w:tmpl w:val="FC3C1AEE"/>
    <w:lvl w:ilvl="0" w:tplc="13005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EBE"/>
    <w:multiLevelType w:val="hybridMultilevel"/>
    <w:tmpl w:val="C0367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13DD"/>
    <w:multiLevelType w:val="hybridMultilevel"/>
    <w:tmpl w:val="5588A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65"/>
    <w:rsid w:val="00287165"/>
    <w:rsid w:val="00560F9A"/>
    <w:rsid w:val="00627663"/>
    <w:rsid w:val="0079203E"/>
    <w:rsid w:val="00796AF8"/>
    <w:rsid w:val="007F1406"/>
    <w:rsid w:val="008C09CC"/>
    <w:rsid w:val="00BE5F48"/>
    <w:rsid w:val="00CB774F"/>
    <w:rsid w:val="00D0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77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71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A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03E"/>
  </w:style>
  <w:style w:type="paragraph" w:styleId="Voettekst">
    <w:name w:val="footer"/>
    <w:basedOn w:val="Standaard"/>
    <w:link w:val="VoettekstChar"/>
    <w:uiPriority w:val="99"/>
    <w:unhideWhenUsed/>
    <w:rsid w:val="007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8E1F-17FA-485C-8CE3-9A1D05A4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3649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JJJJJ van Ommeren</dc:creator>
  <cp:lastModifiedBy>JJJJJ van Ommeren</cp:lastModifiedBy>
  <cp:revision>4</cp:revision>
  <dcterms:created xsi:type="dcterms:W3CDTF">2016-12-02T16:04:00Z</dcterms:created>
  <dcterms:modified xsi:type="dcterms:W3CDTF">2016-12-02T20:37:00Z</dcterms:modified>
</cp:coreProperties>
</file>